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Lighthouse Sprint Master Operations Guide</w:t>
      </w:r>
    </w:p>
    <w:p>
      <w:pPr>
        <w:spacing w:after="240"/>
      </w:pPr>
      <w:r>
        <w:t xml:space="preserve">The overarching playbook for sprint execution, roles, communication, and quality gates.</w:t>
      </w:r>
    </w:p>
    <w:p>
      <w:pPr>
        <w:pStyle w:val="Heading2"/>
      </w:pPr>
      <w:r>
        <w:t xml:space="preserve">1. Sprint Lifecycle Overview</w:t>
      </w:r>
    </w:p>
    <w:p>
      <w:pPr>
        <w:spacing w:after="120"/>
      </w:pPr>
      <w:r>
        <w:t xml:space="preserve">The Lighthouse Sprint methodology spans four continuous phases. Each phase builds on the previous, with formal gates ensuring quality and stakeholder alignment.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Phase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Key Deliverable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Gate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Discovery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 weeks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Discovery Report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Gate 1: Go/No-Go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Redesign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 weeks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Redesign Blueprint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Gate 2: Client Sign-Off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3–7 weeks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Deployed Agents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Gate 3: Metrics Pass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Handoff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week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Operator-Ready System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Gate 4: Independence</w:t>
            </w:r>
          </w:p>
        </w:tc>
      </w:tr>
    </w:tbl>
    <w:p>
      <w:pPr>
        <w:pStyle w:val="Heading2"/>
        <w:spacing w:after="120" w:before="240"/>
      </w:pPr>
      <w:r>
        <w:t xml:space="preserve">2. Role Responsibilities</w:t>
      </w:r>
    </w:p>
    <w:p>
      <w:pPr>
        <w:pStyle w:val="Heading3"/>
        <w:spacing w:after="80"/>
      </w:pPr>
      <w:r>
        <w:t xml:space="preserve">Umbra Studio Roles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Sprint Lead </w:t>
      </w:r>
      <w:r>
        <w:t xml:space="preserve">– Owns overall sprint delivery, daily standups, gate facilitation, risk escalation.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Agent Engineer </w:t>
      </w:r>
      <w:r>
        <w:t xml:space="preserve">– Designs and builds agents, maintains spec sheets, leads deployment cycle.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Governance Architect </w:t>
      </w:r>
      <w:r>
        <w:t xml:space="preserve">– Designs monitoring, alerting, escalation; owns governance wrapper implementation.</w:t>
      </w:r>
    </w:p>
    <w:p>
      <w:pPr>
        <w:pStyle w:val="Heading3"/>
        <w:spacing w:after="80"/>
      </w:pPr>
      <w:r>
        <w:t xml:space="preserve">Client Roles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Project Sponsor </w:t>
      </w:r>
      <w:r>
        <w:t xml:space="preserve">– Budget, strategic alignment, escalation authority.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Workflow Subject Matter Expert </w:t>
      </w:r>
      <w:r>
        <w:t xml:space="preserve">– Provides process knowledge, validates design decisions.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Operations Lead/Future Operator </w:t>
      </w:r>
      <w:r>
        <w:t xml:space="preserve">– Will run the system post-handoff; participates in training and supervised operation.</w:t>
      </w:r>
    </w:p>
    <w:p>
      <w:pPr>
        <w:pStyle w:val="Heading2"/>
        <w:spacing w:after="120" w:before="240"/>
      </w:pPr>
      <w:r>
        <w:t xml:space="preserve">3. Communication Cadence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Cadence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Participants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Daily Standup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Studio team + SME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Status, blockers, next steps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Weekly Demo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Full team + sponsor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Show progress, gather feedback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Gate Review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Full team + sponsor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Formal decision point, go/no-go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  <w:pageBreakBefore/>
      </w:pPr>
      <w:r>
        <w:t xml:space="preserve">4. Template Usage Map</w:t>
      </w:r>
    </w:p>
    <w:p>
      <w:pPr>
        <w:spacing w:after="120"/>
      </w:pPr>
      <w:r>
        <w:t xml:space="preserve">Each template in the Lighthouse Kit is deployed at a specific phase and serves a distinct purpose.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Template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Phase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Primary User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Output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Workflow Audit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Discovery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Observers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Bottleneck matrix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Baseline Metrics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Discovery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analyst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Success thresholds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Redesign Blueprint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Redesign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Engineer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Agent specs &amp; gates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Agent Spec Sheet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Engineer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 &amp; test plan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Operations Manual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Handoff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Operator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Day-to-day runbook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Governance Runbook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 + Handoff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Operator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Incident response</w:t>
            </w:r>
          </w:p>
        </w:tc>
      </w:tr>
    </w:tbl>
    <w:p>
      <w:pPr>
        <w:pStyle w:val="Heading2"/>
        <w:spacing w:after="120" w:before="240"/>
      </w:pPr>
      <w:r>
        <w:t xml:space="preserve">5. Quality Gates Checklist</w:t>
      </w:r>
    </w:p>
    <w:p>
      <w:pPr>
        <w:pStyle w:val="Heading3"/>
        <w:spacing w:after="80"/>
      </w:pPr>
      <w:r>
        <w:t xml:space="preserve">Gate 1: Discovery Complete (End of Week 2)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Workflow audit completed: all process steps observed and bottlenecks scored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Baseline metrics collected and validated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Stakeholder interviews synthesized; key themes documented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Discovery Report signed off by sponsor; decision: proceed or iterate</w:t>
      </w:r>
    </w:p>
    <w:p>
      <w:pPr>
        <w:pStyle w:val="Heading3"/>
        <w:spacing w:after="80"/>
      </w:pPr>
      <w:r>
        <w:t xml:space="preserve">Gate 2: Redesign Approved (End of Week 4)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Redesign Blueprint complete: all processes mapped to agents or manual steps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Agent specifications drafted (not yet built)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Governance gates identified and placement approved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Client sign-off on full design (SME + Sponsor)</w:t>
      </w:r>
    </w:p>
    <w:p>
      <w:pPr>
        <w:pStyle w:val="Heading3"/>
        <w:spacing w:after="80"/>
      </w:pPr>
      <w:r>
        <w:t xml:space="preserve">Gate 3: Build Complete (Variable Timing)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All agents deployed and running in parallel with manual workflow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Monitoring and alerting live; governance wrapper operational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Baseline metrics exceeded by 20% or success criteria met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Integration testing complete; no SEV-1 incidents in last 5 days</w:t>
      </w:r>
    </w:p>
    <w:p>
      <w:pPr>
        <w:pStyle w:val="Heading3"/>
        <w:spacing w:after="80"/>
      </w:pPr>
      <w:r>
        <w:t xml:space="preserve">Gate 4: Ready for Handoff (Final Week)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Operator training complete; operator demonstrates competency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Supervised operation period (1 week) complete with zero critical incidents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All documentation delivered and reviewed (manuals, specs, runbook)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Outcome deltas measured and reported; patterns extracted and cataloged</w:t>
      </w:r>
    </w:p>
    <w:p>
      <w:pPr>
        <w:pStyle w:val="Heading2"/>
        <w:spacing w:after="120" w:before="240"/>
      </w:pPr>
      <w:r>
        <w:t xml:space="preserve">6. Risk Escalation Protocol</w:t>
      </w:r>
    </w:p>
    <w:p>
      <w:pPr>
        <w:spacing w:after="120"/>
      </w:pPr>
      <w:r>
        <w:t xml:space="preserve">Issues are categorized by severity and escalated based on impact and timeline.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2340"/>
        <w:gridCol w:w="2808"/>
        <w:gridCol w:w="280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Level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Definition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Escalate To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</w:tcPr>
          <w:p>
            <w:r>
              <w:rPr>
                <w:b/>
                <w:bCs/>
                <w:color w:val="FFFFFF"/>
              </w:rPr>
              <w:t xml:space="preserve">Response SLA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SEV-1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Blocks gate or sprint completion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Sprint Lead + Sponsor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hour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SEV-2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Blocks task or agent completion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Sprint Lead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 hours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SEV-3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Impacts timeline but not critical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Team + SME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day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SEV-4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Documentation or process issue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Sprint Lead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week</w:t>
            </w:r>
          </w:p>
        </w:tc>
      </w:tr>
    </w:tbl>
    <w:p>
      <w:pPr>
        <w:pStyle w:val="Heading2"/>
        <w:spacing w:after="120" w:before="240"/>
      </w:pPr>
      <w:r>
        <w:t xml:space="preserve">7. Timeline Variants</w:t>
      </w:r>
    </w:p>
    <w:p>
      <w:pPr>
        <w:pStyle w:val="Heading3"/>
        <w:spacing w:after="80"/>
      </w:pPr>
      <w:r>
        <w:t xml:space="preserve">Discovery-Only (2 weeks)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 organizations gathering intelligence before committing to build.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Deliverable: Discovery Report + Baseline Metrics; ends at Gate 1 decision.</w:t>
      </w:r>
    </w:p>
    <w:p>
      <w:pPr>
        <w:pStyle w:val="Heading3"/>
        <w:spacing w:after="80"/>
      </w:pPr>
      <w:r>
        <w:t xml:space="preserve">Standard Sprint (6–10 weeks)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Discovery (2 weeks) + Redesign (2 weeks) + Build (3–6 weeks) + Handoff (1 week).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Covers most customer workflows with 2–4 agents. Operator ready within timeline.</w:t>
      </w:r>
    </w:p>
    <w:p>
      <w:pPr>
        <w:pStyle w:val="Heading3"/>
        <w:spacing w:after="80"/>
      </w:pPr>
      <w:r>
        <w:t xml:space="preserve">Extended Sprint (10–16 weeks)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 complex workflows requiring 5+ agents, extensive integration, or governance redesign.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Build phase extends to 6–10 weeks with parallel feature development and testing.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Handoff extends to 2 weeks with extended supervised operation.</w:t>
      </w:r>
    </w:p>
    <w:p>
      <w:pPr>
        <w:pStyle w:val="Heading3"/>
        <w:spacing w:after="80"/>
      </w:pPr>
      <w:r>
        <w:t xml:space="preserve">LATAM Variant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Standard timeline adjusted for 2–3 hour timezone delays.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Standups held at split times (one Studio-focused, one Client-focused); async documentation.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t xml:space="preserve">Page </w:t>
    </w: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>Umbra Studio — Master Sprint Operations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2026-04-22T04:08:45.968Z</dcterms:created>
  <dcterms:modified xsi:type="dcterms:W3CDTF">2026-04-22T04:08:45.968Z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